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D03" w:rsidRPr="00075D03" w:rsidRDefault="00075D03" w:rsidP="00075D03">
      <w:r w:rsidRPr="00075D03">
        <w:t xml:space="preserve">SECTION B (20%): </w:t>
      </w:r>
      <w:r w:rsidRPr="00E26606">
        <w:rPr>
          <w:color w:val="FF0000"/>
        </w:rPr>
        <w:t>Answer the extended response question below. Your response must make reference to your chosen articles. Word limit: 1500 words </w:t>
      </w:r>
    </w:p>
    <w:p w:rsidR="00075D03" w:rsidRPr="00075D03" w:rsidRDefault="00075D03" w:rsidP="00075D03">
      <w:r w:rsidRPr="00075D03">
        <w:t>Task </w:t>
      </w:r>
    </w:p>
    <w:p w:rsidR="00075D03" w:rsidRPr="00E26606" w:rsidRDefault="00075D03" w:rsidP="00075D03">
      <w:pPr>
        <w:rPr>
          <w:color w:val="FF0000"/>
        </w:rPr>
      </w:pPr>
      <w:r w:rsidRPr="00075D03">
        <w:t>“</w:t>
      </w:r>
      <w:r w:rsidRPr="00E26606">
        <w:rPr>
          <w:color w:val="FF0000"/>
        </w:rPr>
        <w:t>Analyse the influence of different factors on Australia’s trade and financial flows [</w:t>
      </w:r>
      <w:r w:rsidRPr="00E26606">
        <w:rPr>
          <w:color w:val="FF0000"/>
          <w:highlight w:val="yellow"/>
        </w:rPr>
        <w:t>use the factors of exchange rates, free trade and protection and balance of payments as related to my below articles]</w:t>
      </w:r>
    </w:p>
    <w:p w:rsidR="00E26606" w:rsidRPr="00E26606" w:rsidRDefault="00075D03" w:rsidP="00E26606">
      <w:pPr>
        <w:rPr>
          <w:color w:val="FF0000"/>
          <w:lang w:val="en-US"/>
        </w:rPr>
      </w:pPr>
      <w:r w:rsidRPr="00E26606">
        <w:rPr>
          <w:color w:val="FF0000"/>
        </w:rPr>
        <w:t> </w:t>
      </w:r>
      <w:r w:rsidR="00E26606" w:rsidRPr="00E26606">
        <w:rPr>
          <w:color w:val="FF0000"/>
          <w:lang w:val="en-US"/>
        </w:rPr>
        <w:t>Marking criteria:</w:t>
      </w:r>
    </w:p>
    <w:p w:rsidR="00E26606" w:rsidRPr="00E26606" w:rsidRDefault="00E26606" w:rsidP="00E26606">
      <w:pPr>
        <w:rPr>
          <w:lang w:val="en-US"/>
        </w:rPr>
      </w:pPr>
      <w:r>
        <w:rPr>
          <w:lang w:val="en-US"/>
        </w:rPr>
        <w:t>*</w:t>
      </w:r>
      <w:r w:rsidRPr="00E26606">
        <w:rPr>
          <w:lang w:val="en-US"/>
        </w:rPr>
        <w:t>Develops a sustained logical and well-structured answer that uses appropriat</w:t>
      </w:r>
      <w:r>
        <w:rPr>
          <w:lang w:val="en-US"/>
        </w:rPr>
        <w:t xml:space="preserve">e economic terms, concepts and </w:t>
      </w:r>
      <w:r w:rsidRPr="00E26606">
        <w:rPr>
          <w:lang w:val="en-US"/>
        </w:rPr>
        <w:t>Relationships throughout</w:t>
      </w:r>
    </w:p>
    <w:p w:rsidR="00E26606" w:rsidRPr="00E26606" w:rsidRDefault="00E26606" w:rsidP="00E26606">
      <w:pPr>
        <w:rPr>
          <w:lang w:val="en-US"/>
        </w:rPr>
      </w:pPr>
      <w:r w:rsidRPr="00E26606">
        <w:rPr>
          <w:lang w:val="en-US"/>
        </w:rPr>
        <w:t>• Provides a detailed overview of the different factors that influence Australia’s trade and financial flows</w:t>
      </w:r>
    </w:p>
    <w:p w:rsidR="00E26606" w:rsidRPr="00E26606" w:rsidRDefault="00E26606" w:rsidP="00E26606">
      <w:pPr>
        <w:rPr>
          <w:lang w:val="en-US"/>
        </w:rPr>
      </w:pPr>
      <w:r w:rsidRPr="00E26606">
        <w:rPr>
          <w:lang w:val="en-US"/>
        </w:rPr>
        <w:t>• Clearly integrates media file articles into the extended response</w:t>
      </w:r>
    </w:p>
    <w:p w:rsidR="00E26606" w:rsidRPr="00E26606" w:rsidRDefault="00E26606" w:rsidP="00E26606">
      <w:pPr>
        <w:rPr>
          <w:lang w:val="en-US"/>
        </w:rPr>
      </w:pPr>
      <w:r w:rsidRPr="00E26606">
        <w:rPr>
          <w:lang w:val="en-US"/>
        </w:rPr>
        <w:t>• Uses relevant economic data to support the response</w:t>
      </w:r>
    </w:p>
    <w:p w:rsidR="00E26606" w:rsidRPr="00075D03" w:rsidRDefault="00E26606" w:rsidP="00E26606">
      <w:pPr>
        <w:rPr>
          <w:lang w:val="en-US"/>
        </w:rPr>
      </w:pPr>
      <w:r w:rsidRPr="00E26606">
        <w:rPr>
          <w:lang w:val="en-US"/>
        </w:rPr>
        <w:t>• Uses a range of suitable information sources and includes detailed a bibliography</w:t>
      </w:r>
    </w:p>
    <w:p w:rsidR="00075D03" w:rsidRPr="00E26606" w:rsidRDefault="00075D03" w:rsidP="00075D03">
      <w:pPr>
        <w:rPr>
          <w:color w:val="FF0000"/>
        </w:rPr>
      </w:pPr>
    </w:p>
    <w:p w:rsidR="00075D03" w:rsidRPr="00075D03" w:rsidRDefault="00075D03" w:rsidP="00075D03">
      <w:r w:rsidRPr="00075D03">
        <w:t> </w:t>
      </w:r>
      <w:bookmarkStart w:id="0" w:name="_GoBack"/>
      <w:bookmarkEnd w:id="0"/>
      <w:r w:rsidRPr="00075D03">
        <w:rPr>
          <w:b/>
          <w:bCs/>
        </w:rPr>
        <w:t>Article 1 of annotated bibliography: relate these 4 articles in to part B</w:t>
      </w:r>
    </w:p>
    <w:p w:rsidR="00075D03" w:rsidRPr="00075D03" w:rsidRDefault="00075D03" w:rsidP="00075D03">
      <w:hyperlink r:id="rId7" w:history="1">
        <w:r w:rsidRPr="00075D03">
          <w:rPr>
            <w:rStyle w:val="Hyperlink"/>
            <w:b/>
            <w:bCs/>
          </w:rPr>
          <w:t>Understanding Exchange Rates and Why They Are Important | Bulletin – December Quarter 2018 | RBA</w:t>
        </w:r>
      </w:hyperlink>
    </w:p>
    <w:p w:rsidR="00075D03" w:rsidRPr="00075D03" w:rsidRDefault="00075D03" w:rsidP="00075D03">
      <w:r w:rsidRPr="00075D03">
        <w:rPr>
          <w:b/>
          <w:bCs/>
        </w:rPr>
        <w:t>Exchange rates}</w:t>
      </w:r>
    </w:p>
    <w:p w:rsidR="00075D03" w:rsidRPr="00075D03" w:rsidRDefault="00075D03" w:rsidP="00075D03">
      <w:r w:rsidRPr="00075D03">
        <w:t xml:space="preserve">Adam Hamilton presents the advantages of the Australian float exchange system in positively contributing to macroeconomic stability by alleviating the Australian economy from shocks and allowing monetary policy to be focused on targeting domestic economic conditions. The article demonstrates the float exchange systems influence in adjusting external economic events such as during the 2018 mining boom, the appreciation of the Australian dollar assisted the reduction of </w:t>
      </w:r>
      <w:proofErr w:type="spellStart"/>
      <w:r w:rsidRPr="00075D03">
        <w:t>labor</w:t>
      </w:r>
      <w:proofErr w:type="spellEnd"/>
      <w:r w:rsidRPr="00075D03">
        <w:t xml:space="preserve"> shortages and inflationary pressure, by the relocation of </w:t>
      </w:r>
      <w:proofErr w:type="spellStart"/>
      <w:r w:rsidRPr="00075D03">
        <w:t>labor</w:t>
      </w:r>
      <w:proofErr w:type="spellEnd"/>
      <w:r w:rsidRPr="00075D03">
        <w:t xml:space="preserve"> and capital to the booming sector which increased cost and decreased sector demand for the output of other sectors that did not directly benefit from higher commodity prices. Adam Hamilton extends his view of the float exchange systems influences in the Australian economy, By indicating that Changes in domestic economic conditions could be capably responded to by the monetary policy, an example of such is also during the mining boom, to which Australia's higher interest rates and the dollar appreciated in comparison to other advanced economies predominantly due to Australia’s economies rapid growth. Had Australia used a fixed exchange rate like other </w:t>
      </w:r>
    </w:p>
    <w:p w:rsidR="00075D03" w:rsidRPr="00075D03" w:rsidRDefault="00075D03" w:rsidP="00075D03">
      <w:proofErr w:type="gramStart"/>
      <w:r w:rsidRPr="00075D03">
        <w:t>advanced</w:t>
      </w:r>
      <w:proofErr w:type="gramEnd"/>
      <w:r w:rsidRPr="00075D03">
        <w:t xml:space="preserve"> economies, lower interest rates would have been necessary in order to avert the appreciation of the Australian dollar, which would have resulted in even faster growth in output and credit amplifying the effect of the booming sector. Central banks would require minimal foreign currency because they would not essentially intervene in the foreign exchange market to obtain a specific fixed rate. The float exchange system discuss by Adam Hamilton is reliable information </w:t>
      </w:r>
      <w:r w:rsidRPr="00075D03">
        <w:lastRenderedPageBreak/>
        <w:t>about the advantages of this exchange rate system in the Australian economy, however, the author does not specify the limitations of this exchange rate system upon the economy. This article will be useful for my own research as I discuss the influence of exchange rates on Australia’s trade and financial flows.</w:t>
      </w:r>
    </w:p>
    <w:p w:rsidR="00075D03" w:rsidRPr="00075D03" w:rsidRDefault="00075D03" w:rsidP="00075D03">
      <w:r w:rsidRPr="00075D03">
        <w:t>Article 2 </w:t>
      </w:r>
    </w:p>
    <w:p w:rsidR="00075D03" w:rsidRPr="00075D03" w:rsidRDefault="00075D03" w:rsidP="00075D03"/>
    <w:p w:rsidR="00075D03" w:rsidRPr="00075D03" w:rsidRDefault="00075D03" w:rsidP="00075D03">
      <w:r w:rsidRPr="00075D03">
        <w:t>https://www.abc.net.au/news/2019-11-06/verrender-how-free-trade-agreements-can-damage-free-trade/11673392</w:t>
      </w:r>
    </w:p>
    <w:p w:rsidR="00075D03" w:rsidRPr="00075D03" w:rsidRDefault="00075D03" w:rsidP="00075D03"/>
    <w:p w:rsidR="00075D03" w:rsidRPr="00075D03" w:rsidRDefault="00075D03" w:rsidP="00075D03">
      <w:r w:rsidRPr="00075D03">
        <w:t xml:space="preserve">Free trade and </w:t>
      </w:r>
      <w:proofErr w:type="gramStart"/>
      <w:r w:rsidRPr="00075D03">
        <w:t>protection }</w:t>
      </w:r>
      <w:proofErr w:type="gramEnd"/>
    </w:p>
    <w:p w:rsidR="00075D03" w:rsidRPr="00075D03" w:rsidRDefault="00075D03" w:rsidP="00075D03">
      <w:r w:rsidRPr="00075D03">
        <w:t xml:space="preserve">This article by the author Andrew </w:t>
      </w:r>
      <w:proofErr w:type="spellStart"/>
      <w:r w:rsidRPr="00075D03">
        <w:t>Probyn</w:t>
      </w:r>
      <w:proofErr w:type="spellEnd"/>
      <w:r w:rsidRPr="00075D03">
        <w:t xml:space="preserve"> examines Australia's free trade and protection agreement with Indonesia and its vast potential benefits to Australia's trade and financial flow. The free trade agreement between the two country leaders </w:t>
      </w:r>
      <w:proofErr w:type="spellStart"/>
      <w:r w:rsidRPr="00075D03">
        <w:t>Mr.</w:t>
      </w:r>
      <w:proofErr w:type="spellEnd"/>
      <w:r w:rsidRPr="00075D03">
        <w:t xml:space="preserve"> Morison and</w:t>
      </w:r>
      <w:proofErr w:type="gramStart"/>
      <w:r w:rsidRPr="00075D03">
        <w:t>  Gary</w:t>
      </w:r>
      <w:proofErr w:type="gramEnd"/>
      <w:r w:rsidRPr="00075D03">
        <w:t xml:space="preserve"> Quinlan is considered to benefit the Australian farmers and the education sector. Indonesia also requires greater access for its people to obtain work in Australia, as well as support for its palm oil industry. After examining the issues related to free trade, the article uses the Australian direct case deal to show the positive influence of free trade on the Australian trading and financial flows sectors. The trade deal has been eight years in the making and should benefit Australian grain growers, with Indonesia agreeing to import 500,000 tonnes of grain tariff-free. </w:t>
      </w:r>
      <w:proofErr w:type="spellStart"/>
      <w:r w:rsidRPr="00075D03">
        <w:t>Mr.</w:t>
      </w:r>
      <w:proofErr w:type="spellEnd"/>
      <w:r w:rsidRPr="00075D03">
        <w:t xml:space="preserve"> Morrison said in August negotiators had also secured lower tariffs, or greater access on live cattle, dairy, and horticulture. The author Andrew </w:t>
      </w:r>
      <w:proofErr w:type="spellStart"/>
      <w:r w:rsidRPr="00075D03">
        <w:t>Probyn</w:t>
      </w:r>
      <w:proofErr w:type="spellEnd"/>
      <w:r w:rsidRPr="00075D03">
        <w:t xml:space="preserve"> gives a comprehensive view of this trade agreement being a reason for greatly increasing the value to the farmer at the farm gate, which </w:t>
      </w:r>
      <w:proofErr w:type="gramStart"/>
      <w:r w:rsidRPr="00075D03">
        <w:t>is greater returns</w:t>
      </w:r>
      <w:proofErr w:type="gramEnd"/>
      <w:r w:rsidRPr="00075D03">
        <w:t xml:space="preserve"> which results in greater investment back into the industry. Also the opening of several opportunities for Australian educational sector providers to be able to set up their institutes in Indonesia, However, the author does not discuss the potential negative influences this free trade may have upon Australia rather only focuses on the benefits. Notwithstanding these weaknesses, this article will be useful for my own research relating to the influences of Australia’s free trade and protection upon Australia’s trade and financial flows.</w:t>
      </w:r>
    </w:p>
    <w:p w:rsidR="00075D03" w:rsidRPr="00075D03" w:rsidRDefault="00075D03" w:rsidP="00075D03">
      <w:r w:rsidRPr="00075D03">
        <w:t>Article 3</w:t>
      </w:r>
    </w:p>
    <w:p w:rsidR="00075D03" w:rsidRPr="00075D03" w:rsidRDefault="00075D03" w:rsidP="00075D03">
      <w:hyperlink r:id="rId8" w:history="1">
        <w:r w:rsidRPr="00075D03">
          <w:rPr>
            <w:rStyle w:val="Hyperlink"/>
          </w:rPr>
          <w:t>https://www.rba.gov.au/speeches/2019/pdf/sp-dg-2019-08-27.pdf</w:t>
        </w:r>
      </w:hyperlink>
    </w:p>
    <w:p w:rsidR="00075D03" w:rsidRPr="00075D03" w:rsidRDefault="00075D03" w:rsidP="00075D03"/>
    <w:p w:rsidR="00075D03" w:rsidRPr="00075D03" w:rsidRDefault="00075D03" w:rsidP="00075D03">
      <w:r w:rsidRPr="00075D03">
        <w:t>Balance of payments}</w:t>
      </w:r>
    </w:p>
    <w:p w:rsidR="00075D03" w:rsidRPr="00075D03" w:rsidRDefault="00075D03" w:rsidP="00075D03"/>
    <w:p w:rsidR="00075D03" w:rsidRPr="00075D03" w:rsidRDefault="00075D03" w:rsidP="00075D03">
      <w:r w:rsidRPr="00075D03">
        <w:t xml:space="preserve">The article examines the reasoning behind Australia’s external position change over the recent decades. The counterpart of Australia being a net importer of capital is that the country goes through a current account deficit from the 1980s to the 2000s. The CAD averaged to 4 </w:t>
      </w:r>
      <w:proofErr w:type="spellStart"/>
      <w:r w:rsidRPr="00075D03">
        <w:t>percent</w:t>
      </w:r>
      <w:proofErr w:type="spellEnd"/>
      <w:r w:rsidRPr="00075D03">
        <w:t xml:space="preserve"> of GDP, However, the CAD has narrowed to be currently around 1 </w:t>
      </w:r>
    </w:p>
    <w:p w:rsidR="00075D03" w:rsidRPr="00075D03" w:rsidRDefault="00075D03" w:rsidP="00075D03">
      <w:proofErr w:type="spellStart"/>
      <w:r w:rsidRPr="00075D03">
        <w:lastRenderedPageBreak/>
        <w:t>percent</w:t>
      </w:r>
      <w:proofErr w:type="spellEnd"/>
      <w:r w:rsidRPr="00075D03">
        <w:t xml:space="preserve"> of GDP, In march 2019 the trade balance had then shifted into a surplus of 3 </w:t>
      </w:r>
      <w:proofErr w:type="spellStart"/>
      <w:r w:rsidRPr="00075D03">
        <w:t>percent</w:t>
      </w:r>
      <w:proofErr w:type="spellEnd"/>
      <w:r w:rsidRPr="00075D03">
        <w:t xml:space="preserve"> per GDP, the article further explores the large surplus to reflect two primary drivers which come from the resource sector, The first is high revenue from the resource exports, the second primary sector is the resource investment boom which has reached its end, the import of investment goods to boost the capacity In the resource sector has greatly declined. The extra revenue has increased national saving and resource investment has significantly decreased over the past five years. For this predominant reason, the gap between investment and saving has declined to its lowest in a long time, which,</w:t>
      </w:r>
      <w:proofErr w:type="gramStart"/>
      <w:r w:rsidRPr="00075D03">
        <w:t>  is</w:t>
      </w:r>
      <w:proofErr w:type="gramEnd"/>
      <w:r w:rsidRPr="00075D03">
        <w:t xml:space="preserve"> particularly equivalent to the current account is at multi-decade lows. This article factually discusses the </w:t>
      </w:r>
      <w:proofErr w:type="spellStart"/>
      <w:r w:rsidRPr="00075D03">
        <w:t>reasonings</w:t>
      </w:r>
      <w:proofErr w:type="spellEnd"/>
      <w:r w:rsidRPr="00075D03">
        <w:t xml:space="preserve"> behind Australia’s external position change such as in the trade surplus and the current account deficit reaching multi-decade milestones. This reliable article, therefore, makes great use to be included in my own research in discussing the influence of the Balance of payments on Australia’s trade and financial flows. This article is reliable to Australian consumers in providing the expected prosperity that would occur to the Australian economy, however, it lacks to disclose the potential negatives that come with the agreement rather only focusing on the beneficial aspect of the deal, This article would be of beneficial use to my own research in examining the influence of free trade and protection to Australia’s trade and financial flows.</w:t>
      </w:r>
    </w:p>
    <w:p w:rsidR="00075D03" w:rsidRPr="00075D03" w:rsidRDefault="00075D03" w:rsidP="00075D03">
      <w:r w:rsidRPr="00075D03">
        <w:t>Article 4</w:t>
      </w:r>
    </w:p>
    <w:p w:rsidR="00075D03" w:rsidRPr="00075D03" w:rsidRDefault="00075D03" w:rsidP="00075D03">
      <w:hyperlink r:id="rId9" w:history="1">
        <w:r w:rsidRPr="00075D03">
          <w:rPr>
            <w:rStyle w:val="Hyperlink"/>
          </w:rPr>
          <w:t>Australia and China sign 'history making' free trade agreement after a decade of negotiations - ABC News (Australian Broadcasting Corporation)</w:t>
        </w:r>
      </w:hyperlink>
    </w:p>
    <w:p w:rsidR="00075D03" w:rsidRPr="00075D03" w:rsidRDefault="00075D03" w:rsidP="00075D03">
      <w:r w:rsidRPr="00075D03">
        <w:rPr>
          <w:u w:val="single"/>
        </w:rPr>
        <w:t>Free trade and protection]</w:t>
      </w:r>
    </w:p>
    <w:p w:rsidR="00075D03" w:rsidRPr="00075D03" w:rsidRDefault="00075D03" w:rsidP="00075D03">
      <w:r w:rsidRPr="00075D03">
        <w:t xml:space="preserve">The article examines a significant free trade and protection agreement in 2015 between Australia’s prime minister tony abbot and Chinese minister </w:t>
      </w:r>
      <w:proofErr w:type="spellStart"/>
      <w:proofErr w:type="gramStart"/>
      <w:r w:rsidRPr="00075D03">
        <w:t>Gao</w:t>
      </w:r>
      <w:proofErr w:type="spellEnd"/>
      <w:proofErr w:type="gramEnd"/>
      <w:r w:rsidRPr="00075D03">
        <w:t xml:space="preserve"> </w:t>
      </w:r>
      <w:proofErr w:type="spellStart"/>
      <w:r w:rsidRPr="00075D03">
        <w:t>Hucheng</w:t>
      </w:r>
      <w:proofErr w:type="spellEnd"/>
      <w:r w:rsidRPr="00075D03">
        <w:t xml:space="preserve">. The author of the article Dan Conifer displays the free trade agreement for Australians to be of great benefit to the economy is changing for the better and granting Australia an abundance of  opportunities. Dan Conifer uses reliable sources from the Australian </w:t>
      </w:r>
      <w:proofErr w:type="gramStart"/>
      <w:r w:rsidRPr="00075D03">
        <w:t>prime minister</w:t>
      </w:r>
      <w:proofErr w:type="gramEnd"/>
      <w:r w:rsidRPr="00075D03">
        <w:t xml:space="preserve"> Tony Abbott to argue the benefits of such a free trade deal. </w:t>
      </w:r>
      <w:proofErr w:type="spellStart"/>
      <w:r w:rsidRPr="00075D03">
        <w:t>Mr.</w:t>
      </w:r>
      <w:proofErr w:type="spellEnd"/>
      <w:r w:rsidRPr="00075D03">
        <w:t xml:space="preserve"> Abbot states "We are a leading trading nation. Our prosperity depends on trade and the jobs and economic growth it creates, "The author proposes in agreement to tony abbot that this china free trade and protection agreement would result in more trade and investment which would result in a boost to jobs, predominantly due to the 85 </w:t>
      </w:r>
      <w:proofErr w:type="spellStart"/>
      <w:r w:rsidRPr="00075D03">
        <w:t>percent</w:t>
      </w:r>
      <w:proofErr w:type="spellEnd"/>
      <w:r w:rsidRPr="00075D03">
        <w:t xml:space="preserve"> of Australian goods exports being tariff-free, which would rise to 95 </w:t>
      </w:r>
      <w:proofErr w:type="spellStart"/>
      <w:r w:rsidRPr="00075D03">
        <w:t>percent</w:t>
      </w:r>
      <w:proofErr w:type="spellEnd"/>
      <w:r w:rsidRPr="00075D03">
        <w:t xml:space="preserve"> tariff-free over a period of time. The article portrays the vast benefits to the Australian consumers and economy as consumers would in return pay less for cars, clothes, and electronics from china. Before the initiation of this agreement Australian consumers were facing tariffs of up to 40 </w:t>
      </w:r>
      <w:proofErr w:type="spellStart"/>
      <w:r w:rsidRPr="00075D03">
        <w:t>percent</w:t>
      </w:r>
      <w:proofErr w:type="spellEnd"/>
      <w:r w:rsidRPr="00075D03">
        <w:t xml:space="preserve"> on goods exported to China, as a result, many billions of dollars and thousands of job opportunities would come available.</w:t>
      </w:r>
    </w:p>
    <w:p w:rsidR="00242428" w:rsidRPr="00E26606" w:rsidRDefault="00E26606">
      <w:pPr>
        <w:rPr>
          <w:color w:val="FF0000"/>
          <w:lang w:val="en-US"/>
        </w:rPr>
      </w:pPr>
      <w:r w:rsidRPr="00E26606">
        <w:rPr>
          <w:color w:val="FF0000"/>
          <w:lang w:val="en-US"/>
        </w:rPr>
        <w:t>Marking criteria:</w:t>
      </w:r>
    </w:p>
    <w:p w:rsidR="00E26606" w:rsidRPr="00E26606" w:rsidRDefault="00E26606" w:rsidP="00E26606">
      <w:pPr>
        <w:rPr>
          <w:lang w:val="en-US"/>
        </w:rPr>
      </w:pPr>
      <w:r>
        <w:rPr>
          <w:lang w:val="en-US"/>
        </w:rPr>
        <w:t>*</w:t>
      </w:r>
      <w:r w:rsidRPr="00E26606">
        <w:rPr>
          <w:lang w:val="en-US"/>
        </w:rPr>
        <w:t>Develops a sustained logical and well-structured answer that uses appropriat</w:t>
      </w:r>
      <w:r>
        <w:rPr>
          <w:lang w:val="en-US"/>
        </w:rPr>
        <w:t xml:space="preserve">e economic terms, concepts and </w:t>
      </w:r>
      <w:r w:rsidRPr="00E26606">
        <w:rPr>
          <w:lang w:val="en-US"/>
        </w:rPr>
        <w:t>Relationships</w:t>
      </w:r>
      <w:r w:rsidRPr="00E26606">
        <w:rPr>
          <w:lang w:val="en-US"/>
        </w:rPr>
        <w:t xml:space="preserve"> throughout</w:t>
      </w:r>
    </w:p>
    <w:p w:rsidR="00E26606" w:rsidRPr="00E26606" w:rsidRDefault="00E26606" w:rsidP="00E26606">
      <w:pPr>
        <w:rPr>
          <w:lang w:val="en-US"/>
        </w:rPr>
      </w:pPr>
      <w:r w:rsidRPr="00E26606">
        <w:rPr>
          <w:lang w:val="en-US"/>
        </w:rPr>
        <w:t>• Provides a detailed overview of the different factors that influence Australia’s trade and financial flows</w:t>
      </w:r>
    </w:p>
    <w:p w:rsidR="00E26606" w:rsidRPr="00E26606" w:rsidRDefault="00E26606" w:rsidP="00E26606">
      <w:pPr>
        <w:rPr>
          <w:lang w:val="en-US"/>
        </w:rPr>
      </w:pPr>
      <w:r w:rsidRPr="00E26606">
        <w:rPr>
          <w:lang w:val="en-US"/>
        </w:rPr>
        <w:lastRenderedPageBreak/>
        <w:t>• Clearly integrates media file articles into the extended response</w:t>
      </w:r>
    </w:p>
    <w:p w:rsidR="00E26606" w:rsidRPr="00E26606" w:rsidRDefault="00E26606" w:rsidP="00E26606">
      <w:pPr>
        <w:rPr>
          <w:lang w:val="en-US"/>
        </w:rPr>
      </w:pPr>
      <w:r w:rsidRPr="00E26606">
        <w:rPr>
          <w:lang w:val="en-US"/>
        </w:rPr>
        <w:t>• Uses relevant economic data to support the response</w:t>
      </w:r>
    </w:p>
    <w:p w:rsidR="00E26606" w:rsidRPr="00075D03" w:rsidRDefault="00E26606" w:rsidP="00E26606">
      <w:pPr>
        <w:rPr>
          <w:lang w:val="en-US"/>
        </w:rPr>
      </w:pPr>
      <w:r w:rsidRPr="00E26606">
        <w:rPr>
          <w:lang w:val="en-US"/>
        </w:rPr>
        <w:t>• Uses a range of suitable information sources and includes detailed a bibliography</w:t>
      </w:r>
    </w:p>
    <w:sectPr w:rsidR="00E26606" w:rsidRPr="00075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968B8"/>
    <w:multiLevelType w:val="multilevel"/>
    <w:tmpl w:val="3274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6A5"/>
    <w:rsid w:val="00075D03"/>
    <w:rsid w:val="00113C38"/>
    <w:rsid w:val="00242428"/>
    <w:rsid w:val="00543BA2"/>
    <w:rsid w:val="009556A5"/>
    <w:rsid w:val="009F7AEB"/>
    <w:rsid w:val="00BB6EEF"/>
    <w:rsid w:val="00D21FB9"/>
    <w:rsid w:val="00DF4C28"/>
    <w:rsid w:val="00E26606"/>
    <w:rsid w:val="00F066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C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2614">
      <w:bodyDiv w:val="1"/>
      <w:marLeft w:val="0"/>
      <w:marRight w:val="0"/>
      <w:marTop w:val="0"/>
      <w:marBottom w:val="0"/>
      <w:divBdr>
        <w:top w:val="none" w:sz="0" w:space="0" w:color="auto"/>
        <w:left w:val="none" w:sz="0" w:space="0" w:color="auto"/>
        <w:bottom w:val="none" w:sz="0" w:space="0" w:color="auto"/>
        <w:right w:val="none" w:sz="0" w:space="0" w:color="auto"/>
      </w:divBdr>
    </w:div>
    <w:div w:id="15414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a.gov.au/speeches/2019/pdf/sp-dg-2019-08-27.pdf" TargetMode="External"/><Relationship Id="rId3" Type="http://schemas.openxmlformats.org/officeDocument/2006/relationships/styles" Target="styles.xml"/><Relationship Id="rId7" Type="http://schemas.openxmlformats.org/officeDocument/2006/relationships/hyperlink" Target="https://www.rba.gov.au/publications/bulletin/2018/dec/understanding-exchange-rates-and-why-they-are-importan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abc.net.au/news/2015-06-17/australia-and-china-sign-free-trade-agreement/6552940?n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DC8AC-5E53-491F-8411-F62D479D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awik</dc:creator>
  <cp:lastModifiedBy>zane awik</cp:lastModifiedBy>
  <cp:revision>2</cp:revision>
  <dcterms:created xsi:type="dcterms:W3CDTF">2021-03-24T10:13:00Z</dcterms:created>
  <dcterms:modified xsi:type="dcterms:W3CDTF">2021-03-24T10:13:00Z</dcterms:modified>
</cp:coreProperties>
</file>